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09A6F" w14:textId="77777777" w:rsidR="00E84F8B" w:rsidRDefault="00E84F8B" w:rsidP="008B29D8">
      <w:pPr>
        <w:tabs>
          <w:tab w:val="left" w:pos="284"/>
        </w:tabs>
        <w:spacing w:before="120" w:after="0" w:line="240" w:lineRule="auto"/>
        <w:jc w:val="center"/>
        <w:rPr>
          <w:rFonts w:ascii="Times New Roman" w:hAnsi="Times New Roman" w:cs="Times New Roman"/>
          <w:b/>
          <w:bCs/>
          <w:spacing w:val="-6"/>
          <w:sz w:val="24"/>
          <w:szCs w:val="24"/>
        </w:rPr>
      </w:pPr>
    </w:p>
    <w:p w14:paraId="737BE144" w14:textId="77777777" w:rsidR="00E84F8B" w:rsidRDefault="00E84F8B" w:rsidP="008B29D8">
      <w:pPr>
        <w:tabs>
          <w:tab w:val="left" w:pos="284"/>
        </w:tabs>
        <w:spacing w:before="120" w:after="0" w:line="240" w:lineRule="auto"/>
        <w:jc w:val="center"/>
        <w:rPr>
          <w:rFonts w:ascii="Times New Roman" w:hAnsi="Times New Roman" w:cs="Times New Roman"/>
          <w:b/>
          <w:bCs/>
          <w:spacing w:val="-6"/>
          <w:sz w:val="24"/>
          <w:szCs w:val="24"/>
        </w:rPr>
      </w:pPr>
    </w:p>
    <w:p w14:paraId="629B805B" w14:textId="77777777" w:rsidR="00E84F8B" w:rsidRDefault="00E84F8B" w:rsidP="00D10E68">
      <w:pPr>
        <w:tabs>
          <w:tab w:val="left" w:pos="284"/>
        </w:tabs>
        <w:spacing w:before="120" w:after="0" w:line="240" w:lineRule="auto"/>
        <w:jc w:val="right"/>
        <w:rPr>
          <w:rFonts w:ascii="Times New Roman" w:hAnsi="Times New Roman" w:cs="Times New Roman"/>
          <w:b/>
          <w:bCs/>
          <w:spacing w:val="-6"/>
          <w:sz w:val="24"/>
          <w:szCs w:val="24"/>
        </w:rPr>
      </w:pPr>
    </w:p>
    <w:p w14:paraId="1F0F6FB9" w14:textId="77777777" w:rsidR="00E84F8B" w:rsidRDefault="00E84F8B" w:rsidP="008B29D8">
      <w:pPr>
        <w:tabs>
          <w:tab w:val="left" w:pos="284"/>
        </w:tabs>
        <w:spacing w:before="120" w:after="0" w:line="240" w:lineRule="auto"/>
        <w:jc w:val="center"/>
        <w:rPr>
          <w:rFonts w:ascii="Times New Roman" w:hAnsi="Times New Roman" w:cs="Times New Roman"/>
          <w:b/>
          <w:bCs/>
          <w:spacing w:val="-6"/>
          <w:sz w:val="24"/>
          <w:szCs w:val="24"/>
        </w:rPr>
      </w:pPr>
    </w:p>
    <w:p w14:paraId="13ACCA4D" w14:textId="029812A2"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r w:rsidRPr="008B29D8">
        <w:rPr>
          <w:rFonts w:ascii="Times New Roman" w:hAnsi="Times New Roman" w:cs="Times New Roman"/>
          <w:b/>
          <w:bCs/>
          <w:spacing w:val="-6"/>
          <w:sz w:val="24"/>
          <w:szCs w:val="24"/>
        </w:rPr>
        <w:t>Informacja o przetwarzaniu danych osobowych</w:t>
      </w:r>
    </w:p>
    <w:p w14:paraId="554E05B1" w14:textId="77777777" w:rsidR="008B29D8" w:rsidRDefault="008B29D8" w:rsidP="008B29D8">
      <w:pPr>
        <w:tabs>
          <w:tab w:val="left" w:pos="284"/>
        </w:tabs>
        <w:spacing w:before="120" w:after="0" w:line="240" w:lineRule="auto"/>
        <w:jc w:val="center"/>
        <w:rPr>
          <w:rFonts w:ascii="Times New Roman" w:hAnsi="Times New Roman" w:cs="Times New Roman"/>
          <w:b/>
          <w:bCs/>
          <w:spacing w:val="-6"/>
        </w:rPr>
      </w:pPr>
    </w:p>
    <w:p w14:paraId="1A77A283" w14:textId="4383003C"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7AA22ADE" w14:textId="77777777"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sprost. Dz. Urz. UE L 127 z 23.05.2018, str. 2 oraz sprost.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3A537817" w14:textId="77777777" w:rsidR="009D163F" w:rsidRPr="00EB3F50"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F32E47F" w14:textId="232B8A4C"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w:t>
      </w:r>
      <w:r w:rsidR="005A015C">
        <w:rPr>
          <w:rFonts w:ascii="Times New Roman" w:hAnsi="Times New Roman" w:cs="Times New Roman"/>
          <w:color w:val="4472C4" w:themeColor="accent1"/>
          <w:spacing w:val="-6"/>
        </w:rPr>
        <w:t>adres</w:t>
      </w:r>
      <w:r w:rsidRPr="005A015C">
        <w:rPr>
          <w:rFonts w:ascii="Times New Roman" w:hAnsi="Times New Roman" w:cs="Times New Roman"/>
          <w:color w:val="4472C4" w:themeColor="accent1"/>
          <w:spacing w:val="-6"/>
        </w:rPr>
        <w:t xml:space="preserve">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na adres korespondencyjny Administratora, wskazany w pkt 1.</w:t>
      </w:r>
    </w:p>
    <w:p w14:paraId="4E74A351"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6BAA49B1"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7EDA0162"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C7416F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CA2FAFE" w14:textId="7033E91C"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14:paraId="7383D19D"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230D7118" w14:textId="77777777"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55B85F56" w14:textId="77777777"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14:paraId="1D2E5A3C" w14:textId="77777777"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42CE75F" w14:textId="3E87E6E7"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31DBA33"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Przysługuje Pani/Panu prawo dostępu do Pani/Pana danych osobowych, prawo żądania ich sprostowania, usunięcia lub ograniczenia ich przetwarzania, w przypadkach określonych w RODO. </w:t>
      </w:r>
    </w:p>
    <w:p w14:paraId="567D3AC6"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1D44AEB3" w14:textId="0BBC75DF"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Podanie danych osobowych na podstawie art. 6 ust. 1 lit. c RODO w umowie o przyznanie pomocy na operacje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14:paraId="6EEECAA9" w14:textId="77777777"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14:paraId="59E1BA17" w14:textId="77777777"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43ACF892" w14:textId="78A484F5"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22732606" w14:textId="77777777"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14:paraId="5DC8C850" w14:textId="29830568"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7AB985A4" w14:textId="5F03D58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3A48E9F3"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1A43F568"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3C2A605D"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0BF917F"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103D9A71" w14:textId="067DF28F"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265AAAB5"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7F53AA6E" w14:textId="77777777"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47BE4582"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97D5654" w14:textId="77777777"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0865C703"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3B05A594" w14:textId="29804B93" w:rsidR="009D163F" w:rsidRPr="009D163F" w:rsidRDefault="009D163F" w:rsidP="009D163F">
      <w:pPr>
        <w:pStyle w:val="Akapitzlist"/>
        <w:numPr>
          <w:ilvl w:val="0"/>
          <w:numId w:val="1"/>
        </w:numPr>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 xml:space="preserve">13.1 LEADER/Rozwój Lokalny Kierowany przez Społeczność (RLKS) – komponent Wdrażanie LSR, o których mowa w Planie Strategicznym WPR na lata 2023-2027. Okres przechowywania danych zostanie każdorazowo </w:t>
      </w:r>
      <w:r w:rsidRPr="009D163F">
        <w:rPr>
          <w:rFonts w:ascii="Times New Roman" w:hAnsi="Times New Roman" w:cs="Times New Roman"/>
          <w:spacing w:val="-6"/>
        </w:rPr>
        <w:lastRenderedPageBreak/>
        <w:t>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14C6B75B"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2674CE17"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A130C63"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77CF2F77" w14:textId="77777777"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14:paraId="625CF1F2" w14:textId="77777777"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22BACBB9" w14:textId="62C3C46A"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w:t>
      </w:r>
      <w:r w:rsidR="001D5C4D">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 xml:space="preserve">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14:paraId="3CBD46B5" w14:textId="4C2D05E1"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Oświadczam, że dane osobowe innych osób fizycznych, o których mowa w pkt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i jestem uprawniony do ich przekazania SW, LGD oraz ARiMR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14:paraId="1E7A1B4E" w14:textId="2CF27A61"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em/am</w:t>
      </w:r>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14:paraId="4A82677E" w14:textId="58D04C5C"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14:paraId="07C92E69" w14:textId="77777777"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4C061942" w14:textId="0A22DDC1"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2103CBC6" w14:textId="32579C14"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adres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9AD39C2" w14:textId="1E0E1FA3"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[adres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w:t>
      </w:r>
      <w:r w:rsidRPr="00B9681E">
        <w:rPr>
          <w:rFonts w:ascii="Times New Roman" w:hAnsi="Times New Roman" w:cs="Times New Roman"/>
          <w:spacing w:val="-6"/>
        </w:rPr>
        <w:t>na adres korespondencyjny Administratora, wskazany w pkt 1.</w:t>
      </w:r>
    </w:p>
    <w:p w14:paraId="758D7E3F"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50312E9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09D66DCB"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23ECB08"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3DFFB3EB" w14:textId="3D700E80"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lastRenderedPageBreak/>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14:paraId="15A61930"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2021169D"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306D4626" w14:textId="77777777"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B28F3B9" w14:textId="77777777"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1D1AEAD5" w14:textId="77777777"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7690E1FA" w14:textId="203DC148" w:rsidR="008D70B2" w:rsidRPr="009D163F" w:rsidRDefault="008D70B2" w:rsidP="008D70B2">
      <w:pPr>
        <w:pStyle w:val="Akapitzlist"/>
        <w:numPr>
          <w:ilvl w:val="0"/>
          <w:numId w:val="4"/>
        </w:numPr>
        <w:spacing w:before="120" w:after="0" w:line="240" w:lineRule="auto"/>
        <w:ind w:left="283" w:hanging="357"/>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B7823AC" w14:textId="77777777"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7AFD7524" w14:textId="77777777"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883E96D" w14:textId="74DA2326" w:rsidR="009D163F"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14:paraId="1B94AF30" w14:textId="77777777"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32118A59" w14:textId="5623CB4C"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39C16183" w14:textId="4AEF3142"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65F53DDD" w14:textId="58EA34C2"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14:paraId="0C5336B5" w14:textId="55965CE0"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6F66750C"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48A54F82"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08E81BB3"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B7B63F7"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7B6CE93" w14:textId="1396EF8D"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lastRenderedPageBreak/>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1B1FC10F"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2C3E2641" w14:textId="77777777"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674E623A"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451B4A60" w14:textId="77777777"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43010FA7"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AC25E26" w14:textId="1DEC838C" w:rsidR="00976FD0" w:rsidRPr="009D163F" w:rsidRDefault="00976FD0" w:rsidP="00BA16EA">
      <w:pPr>
        <w:pStyle w:val="Akapitzlist"/>
        <w:numPr>
          <w:ilvl w:val="0"/>
          <w:numId w:val="5"/>
        </w:numPr>
        <w:spacing w:before="120" w:after="0" w:line="240" w:lineRule="auto"/>
        <w:ind w:left="284" w:hanging="284"/>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2DA2A189"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31BD46B"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DB0E9EE"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370B403B" w14:textId="77777777"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14:paraId="6F834FAE" w14:textId="77777777"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14:paraId="031A2D7B" w14:textId="3A01D8C0" w:rsidR="00DE185C" w:rsidRPr="009D163F" w:rsidRDefault="00DE185C">
      <w:pPr>
        <w:rPr>
          <w:rFonts w:ascii="Times New Roman" w:hAnsi="Times New Roman" w:cs="Times New Roman"/>
          <w:b/>
          <w:bCs/>
          <w:spacing w:val="-6"/>
        </w:rPr>
      </w:pPr>
    </w:p>
    <w:sectPr w:rsidR="00DE185C" w:rsidRPr="009D163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93459" w14:textId="77777777" w:rsidR="00F4481E" w:rsidRDefault="00F4481E" w:rsidP="009D163F">
      <w:pPr>
        <w:spacing w:after="0" w:line="240" w:lineRule="auto"/>
      </w:pPr>
      <w:r>
        <w:separator/>
      </w:r>
    </w:p>
  </w:endnote>
  <w:endnote w:type="continuationSeparator" w:id="0">
    <w:p w14:paraId="75DABE43" w14:textId="77777777" w:rsidR="00F4481E" w:rsidRDefault="00F4481E"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93136" w14:textId="77777777" w:rsidR="00F4481E" w:rsidRDefault="00F4481E" w:rsidP="009D163F">
      <w:pPr>
        <w:spacing w:after="0" w:line="240" w:lineRule="auto"/>
      </w:pPr>
      <w:r>
        <w:separator/>
      </w:r>
    </w:p>
  </w:footnote>
  <w:footnote w:type="continuationSeparator" w:id="0">
    <w:p w14:paraId="6AFA3ADF" w14:textId="77777777" w:rsidR="00F4481E" w:rsidRDefault="00F4481E" w:rsidP="009D1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161A2" w14:textId="737FA8F0" w:rsidR="00E84F8B" w:rsidRDefault="005A015C" w:rsidP="005A015C">
    <w:pPr>
      <w:pStyle w:val="Nagwek"/>
      <w:jc w:val="right"/>
      <w:rPr>
        <w:color w:val="4472C4" w:themeColor="accent1"/>
        <w:sz w:val="16"/>
        <w:szCs w:val="16"/>
      </w:rPr>
    </w:pPr>
    <w:r w:rsidRPr="001D5C4D">
      <w:rPr>
        <w:color w:val="4472C4" w:themeColor="accent1"/>
        <w:sz w:val="16"/>
        <w:szCs w:val="16"/>
      </w:rPr>
      <w:t xml:space="preserve">Załącznik nr </w:t>
    </w:r>
    <w:r w:rsidR="00E84F8B">
      <w:rPr>
        <w:color w:val="4472C4" w:themeColor="accent1"/>
        <w:sz w:val="16"/>
        <w:szCs w:val="16"/>
      </w:rPr>
      <w:t>2</w:t>
    </w:r>
  </w:p>
  <w:p w14:paraId="406544F0" w14:textId="73E75694" w:rsidR="001E238C" w:rsidRPr="001D5C4D" w:rsidRDefault="005A015C" w:rsidP="005A015C">
    <w:pPr>
      <w:pStyle w:val="Nagwek"/>
      <w:jc w:val="right"/>
      <w:rPr>
        <w:color w:val="4472C4" w:themeColor="accent1"/>
        <w:sz w:val="16"/>
        <w:szCs w:val="16"/>
      </w:rPr>
    </w:pPr>
    <w:r w:rsidRPr="001D5C4D">
      <w:rPr>
        <w:color w:val="4472C4" w:themeColor="accent1"/>
        <w:sz w:val="16"/>
        <w:szCs w:val="16"/>
      </w:rPr>
      <w:t xml:space="preserve"> do umowy o przyznaniu pomocy w ramach interwencji</w:t>
    </w:r>
  </w:p>
  <w:p w14:paraId="2277AD25" w14:textId="14D1897A" w:rsidR="001D5C4D" w:rsidRPr="001D5C4D" w:rsidRDefault="005A015C" w:rsidP="001D5C4D">
    <w:pPr>
      <w:pStyle w:val="Nagwek"/>
      <w:jc w:val="right"/>
      <w:rPr>
        <w:color w:val="4472C4" w:themeColor="accent1"/>
        <w:sz w:val="16"/>
        <w:szCs w:val="16"/>
      </w:rPr>
    </w:pPr>
    <w:r w:rsidRPr="001D5C4D">
      <w:rPr>
        <w:color w:val="4472C4" w:themeColor="accent1"/>
        <w:sz w:val="16"/>
        <w:szCs w:val="16"/>
      </w:rPr>
      <w:t>I</w:t>
    </w:r>
    <w:r w:rsidR="001D5C4D" w:rsidRPr="001D5C4D">
      <w:rPr>
        <w:color w:val="4472C4" w:themeColor="accent1"/>
        <w:sz w:val="16"/>
        <w:szCs w:val="16"/>
      </w:rPr>
      <w:t xml:space="preserve"> </w:t>
    </w:r>
    <w:r w:rsidRPr="001D5C4D">
      <w:rPr>
        <w:color w:val="4472C4" w:themeColor="accent1"/>
        <w:sz w:val="16"/>
        <w:szCs w:val="16"/>
      </w:rPr>
      <w:t>13.1 LEADER/Rozwój Lokalny Kierowany przez Społeczność (RLKS)</w:t>
    </w:r>
    <w:r w:rsidR="001D5C4D">
      <w:rPr>
        <w:color w:val="4472C4" w:themeColor="accent1"/>
        <w:sz w:val="16"/>
        <w:szCs w:val="16"/>
      </w:rPr>
      <w:t>-</w:t>
    </w:r>
    <w:r w:rsidRPr="001D5C4D">
      <w:rPr>
        <w:color w:val="4472C4" w:themeColor="accent1"/>
        <w:sz w:val="16"/>
        <w:szCs w:val="16"/>
      </w:rPr>
      <w:t xml:space="preserve"> </w:t>
    </w:r>
  </w:p>
  <w:p w14:paraId="68923D2E" w14:textId="127010E6" w:rsidR="005A015C" w:rsidRPr="001D5C4D" w:rsidRDefault="00D10E68" w:rsidP="001D5C4D">
    <w:pPr>
      <w:pStyle w:val="Nagwek"/>
      <w:ind w:firstLine="1985"/>
      <w:jc w:val="center"/>
      <w:rPr>
        <w:color w:val="4472C4" w:themeColor="accent1"/>
        <w:sz w:val="16"/>
        <w:szCs w:val="16"/>
      </w:rPr>
    </w:pPr>
    <w:r>
      <w:rPr>
        <w:noProof/>
      </w:rPr>
      <mc:AlternateContent>
        <mc:Choice Requires="wps">
          <w:drawing>
            <wp:anchor distT="0" distB="0" distL="114300" distR="114300" simplePos="0" relativeHeight="251659264" behindDoc="0" locked="0" layoutInCell="1" allowOverlap="1" wp14:anchorId="4B40DFBF" wp14:editId="515A5B5E">
              <wp:simplePos x="0" y="0"/>
              <wp:positionH relativeFrom="column">
                <wp:posOffset>-518160</wp:posOffset>
              </wp:positionH>
              <wp:positionV relativeFrom="paragraph">
                <wp:posOffset>351790</wp:posOffset>
              </wp:positionV>
              <wp:extent cx="6286500" cy="800100"/>
              <wp:effectExtent l="0" t="0" r="0" b="0"/>
              <wp:wrapNone/>
              <wp:docPr id="215739750"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800100"/>
                      </a:xfrm>
                      <a:prstGeom prst="rect">
                        <a:avLst/>
                      </a:prstGeom>
                      <a:solidFill>
                        <a:srgbClr val="FFFFFF"/>
                      </a:solidFill>
                      <a:ln w="9525">
                        <a:solidFill>
                          <a:srgbClr val="000000"/>
                        </a:solidFill>
                        <a:miter lim="800000"/>
                        <a:headEnd/>
                        <a:tailEnd/>
                      </a:ln>
                    </wps:spPr>
                    <wps:txbx>
                      <w:txbxContent>
                        <w:p w14:paraId="0F94EE10" w14:textId="57431488" w:rsidR="00E84F8B" w:rsidRDefault="00E84F8B" w:rsidP="00E84F8B">
                          <w:pPr>
                            <w:rPr>
                              <w:rFonts w:ascii="Calibri" w:eastAsia="Calibri" w:hAnsi="Calibri"/>
                              <w:color w:val="000000"/>
                              <w:sz w:val="24"/>
                              <w:szCs w:val="24"/>
                            </w:rPr>
                          </w:pPr>
                          <w:r>
                            <w:rPr>
                              <w:rFonts w:ascii="Calibri" w:eastAsia="Calibri" w:hAnsi="Calibri"/>
                              <w:color w:val="000000"/>
                            </w:rPr>
                            <w:t xml:space="preserve"> </w:t>
                          </w:r>
                          <w:r>
                            <w:rPr>
                              <w:rFonts w:ascii="Calibri" w:eastAsia="Calibri" w:hAnsi="Calibri"/>
                              <w:b/>
                              <w:bCs/>
                              <w:color w:val="000000"/>
                            </w:rPr>
                            <w:t xml:space="preserve">Załącznik nr 2b </w:t>
                          </w:r>
                        </w:p>
                        <w:p w14:paraId="5F7DA577" w14:textId="520246F7" w:rsidR="00E84F8B" w:rsidRDefault="00E84F8B" w:rsidP="00E84F8B">
                          <w:pPr>
                            <w:spacing w:line="256" w:lineRule="auto"/>
                            <w:rPr>
                              <w:rFonts w:ascii="Calibri" w:eastAsia="Calibri" w:hAnsi="Calibri" w:cs="Times New Roman"/>
                              <w:i/>
                              <w:iCs/>
                            </w:rPr>
                          </w:pPr>
                          <w:r>
                            <w:rPr>
                              <w:rFonts w:ascii="Calibri" w:eastAsia="Calibri" w:hAnsi="Calibri"/>
                              <w:i/>
                              <w:iCs/>
                            </w:rPr>
                            <w:t xml:space="preserve">do Regulaminu naboru wniosków o przyznanie pomocy na rozwój przedsiębiorczości poprzez </w:t>
                          </w:r>
                          <w:r w:rsidR="00D10E68">
                            <w:rPr>
                              <w:rFonts w:ascii="Calibri" w:eastAsia="Calibri" w:hAnsi="Calibri"/>
                              <w:i/>
                              <w:iCs/>
                            </w:rPr>
                            <w:t>rozwijanie</w:t>
                          </w:r>
                          <w:r>
                            <w:rPr>
                              <w:rFonts w:ascii="Calibri" w:eastAsia="Calibri" w:hAnsi="Calibri"/>
                              <w:i/>
                              <w:iCs/>
                            </w:rPr>
                            <w:t xml:space="preserve"> pozarolniczej działalności gospodarczej w branżach innych niż meblarska (</w:t>
                          </w:r>
                          <w:r w:rsidR="00D10E68">
                            <w:rPr>
                              <w:rFonts w:ascii="Calibri" w:eastAsia="Calibri" w:hAnsi="Calibri"/>
                              <w:i/>
                              <w:iCs/>
                            </w:rPr>
                            <w:t>rozwój</w:t>
                          </w:r>
                          <w:r>
                            <w:rPr>
                              <w:rFonts w:ascii="Calibri" w:eastAsia="Calibri" w:hAnsi="Calibri"/>
                              <w:i/>
                              <w:iCs/>
                            </w:rPr>
                            <w:t xml:space="preserve"> DG)</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4B40DFBF" id="_x0000_t202" coordsize="21600,21600" o:spt="202" path="m,l,21600r21600,l21600,xe">
              <v:stroke joinstyle="miter"/>
              <v:path gradientshapeok="t" o:connecttype="rect"/>
            </v:shapetype>
            <v:shape id="Pole tekstowe 1" o:spid="_x0000_s1026" type="#_x0000_t202" style="position:absolute;left:0;text-align:left;margin-left:-40.8pt;margin-top:27.7pt;width:49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">
              <v:textbox>
                <w:txbxContent>
                  <w:p w14:paraId="0F94EE10" w14:textId="57431488" w:rsidR="00E84F8B" w:rsidRDefault="00E84F8B" w:rsidP="00E84F8B">
                    <w:pPr>
                      <w:rPr>
                        <w:rFonts w:ascii="Calibri" w:eastAsia="Calibri" w:hAnsi="Calibri"/>
                        <w:color w:val="000000"/>
                        <w:sz w:val="24"/>
                        <w:szCs w:val="24"/>
                      </w:rPr>
                    </w:pPr>
                    <w:r>
                      <w:rPr>
                        <w:rFonts w:ascii="Calibri" w:eastAsia="Calibri" w:hAnsi="Calibri"/>
                        <w:color w:val="000000"/>
                      </w:rPr>
                      <w:t xml:space="preserve"> </w:t>
                    </w:r>
                    <w:r>
                      <w:rPr>
                        <w:rFonts w:ascii="Calibri" w:eastAsia="Calibri" w:hAnsi="Calibri"/>
                        <w:b/>
                        <w:bCs/>
                        <w:color w:val="000000"/>
                      </w:rPr>
                      <w:t xml:space="preserve">Załącznik nr 2b </w:t>
                    </w:r>
                  </w:p>
                  <w:p w14:paraId="5F7DA577" w14:textId="520246F7" w:rsidR="00E84F8B" w:rsidRDefault="00E84F8B" w:rsidP="00E84F8B">
                    <w:pPr>
                      <w:spacing w:line="256" w:lineRule="auto"/>
                      <w:rPr>
                        <w:rFonts w:ascii="Calibri" w:eastAsia="Calibri" w:hAnsi="Calibri" w:cs="Times New Roman"/>
                        <w:i/>
                        <w:iCs/>
                      </w:rPr>
                    </w:pPr>
                    <w:r>
                      <w:rPr>
                        <w:rFonts w:ascii="Calibri" w:eastAsia="Calibri" w:hAnsi="Calibri"/>
                        <w:i/>
                        <w:iCs/>
                      </w:rPr>
                      <w:t xml:space="preserve">do Regulaminu naboru wniosków o przyznanie pomocy na rozwój przedsiębiorczości poprzez </w:t>
                    </w:r>
                    <w:r w:rsidR="00D10E68">
                      <w:rPr>
                        <w:rFonts w:ascii="Calibri" w:eastAsia="Calibri" w:hAnsi="Calibri"/>
                        <w:i/>
                        <w:iCs/>
                      </w:rPr>
                      <w:t>rozwijanie</w:t>
                    </w:r>
                    <w:r>
                      <w:rPr>
                        <w:rFonts w:ascii="Calibri" w:eastAsia="Calibri" w:hAnsi="Calibri"/>
                        <w:i/>
                        <w:iCs/>
                      </w:rPr>
                      <w:t xml:space="preserve"> pozarolniczej działalności gospodarczej w branżach innych niż meblarska (</w:t>
                    </w:r>
                    <w:r w:rsidR="00D10E68">
                      <w:rPr>
                        <w:rFonts w:ascii="Calibri" w:eastAsia="Calibri" w:hAnsi="Calibri"/>
                        <w:i/>
                        <w:iCs/>
                      </w:rPr>
                      <w:t>rozwój</w:t>
                    </w:r>
                    <w:r>
                      <w:rPr>
                        <w:rFonts w:ascii="Calibri" w:eastAsia="Calibri" w:hAnsi="Calibri"/>
                        <w:i/>
                        <w:iCs/>
                      </w:rPr>
                      <w:t xml:space="preserve"> DG)</w:t>
                    </w:r>
                  </w:p>
                </w:txbxContent>
              </v:textbox>
            </v:shape>
          </w:pict>
        </mc:Fallback>
      </mc:AlternateContent>
    </w:r>
    <w:r w:rsidR="005A015C" w:rsidRPr="001D5C4D">
      <w:rPr>
        <w:color w:val="4472C4" w:themeColor="accent1"/>
        <w:sz w:val="16"/>
        <w:szCs w:val="16"/>
      </w:rPr>
      <w:t xml:space="preserve">komponent Wdrażanie LSR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5754320">
    <w:abstractNumId w:val="4"/>
  </w:num>
  <w:num w:numId="2" w16cid:durableId="1625307551">
    <w:abstractNumId w:val="2"/>
  </w:num>
  <w:num w:numId="3" w16cid:durableId="1127435103">
    <w:abstractNumId w:val="0"/>
  </w:num>
  <w:num w:numId="4" w16cid:durableId="1516654850">
    <w:abstractNumId w:val="3"/>
  </w:num>
  <w:num w:numId="5" w16cid:durableId="1888835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63F"/>
    <w:rsid w:val="00043D07"/>
    <w:rsid w:val="001A2F03"/>
    <w:rsid w:val="001C002D"/>
    <w:rsid w:val="001D5C4D"/>
    <w:rsid w:val="001E238C"/>
    <w:rsid w:val="00225AC1"/>
    <w:rsid w:val="00451C85"/>
    <w:rsid w:val="004D51C9"/>
    <w:rsid w:val="00523141"/>
    <w:rsid w:val="005407CA"/>
    <w:rsid w:val="005A015C"/>
    <w:rsid w:val="006A102D"/>
    <w:rsid w:val="007B3D9E"/>
    <w:rsid w:val="008B29D8"/>
    <w:rsid w:val="008D70B2"/>
    <w:rsid w:val="009366E4"/>
    <w:rsid w:val="00976FD0"/>
    <w:rsid w:val="00997694"/>
    <w:rsid w:val="009D163F"/>
    <w:rsid w:val="00A13547"/>
    <w:rsid w:val="00AF6425"/>
    <w:rsid w:val="00BA16EA"/>
    <w:rsid w:val="00C979B7"/>
    <w:rsid w:val="00CF225A"/>
    <w:rsid w:val="00D10E68"/>
    <w:rsid w:val="00DE185C"/>
    <w:rsid w:val="00E100A6"/>
    <w:rsid w:val="00E84F8B"/>
    <w:rsid w:val="00F4481E"/>
    <w:rsid w:val="00F90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09689"/>
  <w15:chartTrackingRefBased/>
  <w15:docId w15:val="{099EA655-0CF2-4FC0-A9FC-B01EA460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5925FDA4-C0D8-4231-9570-E881433B3B98}">
  <ds:schemaRefs>
    <ds:schemaRef ds:uri="http://schemas.openxmlformats.org/officeDocument/2006/bibliography"/>
  </ds:schemaRefs>
</ds:datastoreItem>
</file>

<file path=customXml/itemProps2.xml><?xml version="1.0" encoding="utf-8"?>
<ds:datastoreItem xmlns:ds="http://schemas.openxmlformats.org/officeDocument/2006/customXml" ds:itemID="{65C0909F-8ED3-4398-B758-7D3EB021EB3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2278</Words>
  <Characters>13673</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Halina Swiatkowska</cp:lastModifiedBy>
  <cp:revision>2</cp:revision>
  <dcterms:created xsi:type="dcterms:W3CDTF">2025-07-15T07:41:00Z</dcterms:created>
  <dcterms:modified xsi:type="dcterms:W3CDTF">2025-07-15T07:41:00Z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